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af4"/>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 xml:space="preserve">Tüm yazarların </w:t>
      </w:r>
      <w:proofErr w:type="spellStart"/>
      <w:r w:rsidRPr="007063BD">
        <w:rPr>
          <w:rFonts w:ascii="Times New Roman" w:hAnsi="Times New Roman" w:cs="Times New Roman"/>
          <w:sz w:val="24"/>
          <w:szCs w:val="24"/>
        </w:rPr>
        <w:t>ünvanları</w:t>
      </w:r>
      <w:proofErr w:type="spellEnd"/>
      <w:r w:rsidRPr="007063BD">
        <w:rPr>
          <w:rFonts w:ascii="Times New Roman" w:hAnsi="Times New Roman" w:cs="Times New Roman"/>
          <w:sz w:val="24"/>
          <w:szCs w:val="24"/>
        </w:rPr>
        <w:t xml:space="preserve">, isim ve </w:t>
      </w:r>
      <w:proofErr w:type="spellStart"/>
      <w:r w:rsidRPr="007063BD">
        <w:rPr>
          <w:rFonts w:ascii="Times New Roman" w:hAnsi="Times New Roman" w:cs="Times New Roman"/>
          <w:sz w:val="24"/>
          <w:szCs w:val="24"/>
        </w:rPr>
        <w:t>soyisimleri</w:t>
      </w:r>
      <w:proofErr w:type="spellEnd"/>
      <w:r w:rsidRPr="007063BD">
        <w:rPr>
          <w:rFonts w:ascii="Times New Roman" w:hAnsi="Times New Roman" w:cs="Times New Roman"/>
          <w:sz w:val="24"/>
          <w:szCs w:val="24"/>
        </w:rPr>
        <w:t xml:space="preserve">, kurumları ve </w:t>
      </w:r>
      <w:proofErr w:type="spellStart"/>
      <w:r w:rsidRPr="007063BD">
        <w:rPr>
          <w:rFonts w:ascii="Times New Roman" w:hAnsi="Times New Roman" w:cs="Times New Roman"/>
          <w:sz w:val="24"/>
          <w:szCs w:val="24"/>
        </w:rPr>
        <w:t>email</w:t>
      </w:r>
      <w:proofErr w:type="spellEnd"/>
      <w:r w:rsidRPr="007063BD">
        <w:rPr>
          <w:rFonts w:ascii="Times New Roman" w:hAnsi="Times New Roman" w:cs="Times New Roman"/>
          <w:sz w:val="24"/>
          <w:szCs w:val="24"/>
        </w:rPr>
        <w:t xml:space="preserve"> adresleri, cep telefon numaraları başlığın altı</w:t>
      </w:r>
      <w:bookmarkStart w:id="0" w:name="_GoBack"/>
      <w:bookmarkEnd w:id="0"/>
      <w:r w:rsidRPr="007063BD">
        <w:rPr>
          <w:rFonts w:ascii="Times New Roman" w:hAnsi="Times New Roman" w:cs="Times New Roman"/>
          <w:sz w:val="24"/>
          <w:szCs w:val="24"/>
        </w:rPr>
        <w:t>nda belirtilmelidir.</w:t>
      </w:r>
    </w:p>
    <w:p w14:paraId="74464F53" w14:textId="3F5C43EA" w:rsidR="008A1D38"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5A8D9437" w14:textId="2ACE3027"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Tekstil Tasarımı Bölümü, </w:t>
      </w:r>
      <w:r w:rsidRPr="005E06AB">
        <w:rPr>
          <w:rFonts w:ascii="Times New Roman" w:eastAsia="Calibri" w:hAnsi="Times New Roman" w:cs="Times New Roman"/>
          <w:color w:val="000000" w:themeColor="text1"/>
          <w:sz w:val="24"/>
          <w:szCs w:val="24"/>
        </w:rPr>
        <w:t>Gölbaşı, Ankara</w:t>
      </w:r>
      <w:r>
        <w:rPr>
          <w:rFonts w:ascii="Times New Roman" w:eastAsia="Calibri" w:hAnsi="Times New Roman" w:cs="Times New Roman"/>
          <w:color w:val="000000" w:themeColor="text1"/>
          <w:sz w:val="24"/>
          <w:szCs w:val="24"/>
        </w:rPr>
        <w:t>.</w:t>
      </w:r>
    </w:p>
    <w:p w14:paraId="60846B91" w14:textId="014302E7" w:rsidR="007063BD" w:rsidRDefault="008A69F5"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a9"/>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05550059286</w:t>
      </w:r>
    </w:p>
    <w:p w14:paraId="4D05D5B7" w14:textId="77777777"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D756DE5" w14:textId="5C275D71" w:rsidR="00D11398" w:rsidRDefault="00D11398"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43A8A9A6" w14:textId="2C59D87B" w:rsidR="00D11398" w:rsidRPr="007063BD" w:rsidRDefault="008A69F5"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a9"/>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05550059286</w:t>
      </w:r>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Şanlıurfa’nın il merkezi ve ilçelerinde bakırdan, hasıra, çıt örücülüğünden kürk işlemesine, kazaz örücülüğünden el dokumacılığına, </w:t>
      </w:r>
      <w:proofErr w:type="spellStart"/>
      <w:r w:rsidRPr="005E06AB">
        <w:rPr>
          <w:rFonts w:ascii="Times New Roman" w:eastAsia="Calibri" w:hAnsi="Times New Roman" w:cs="Times New Roman"/>
          <w:color w:val="000000" w:themeColor="text1"/>
          <w:sz w:val="24"/>
          <w:szCs w:val="24"/>
        </w:rPr>
        <w:t>keçeciliğe</w:t>
      </w:r>
      <w:proofErr w:type="spellEnd"/>
      <w:r w:rsidRPr="005E06AB">
        <w:rPr>
          <w:rFonts w:ascii="Times New Roman" w:eastAsia="Calibri" w:hAnsi="Times New Roman" w:cs="Times New Roman"/>
          <w:color w:val="000000" w:themeColor="text1"/>
          <w:sz w:val="24"/>
          <w:szCs w:val="24"/>
        </w:rPr>
        <w:t xml:space="preserv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w:t>
      </w:r>
      <w:r w:rsidRPr="005E06AB">
        <w:rPr>
          <w:rFonts w:ascii="Times New Roman" w:eastAsia="Calibri" w:hAnsi="Times New Roman" w:cs="Times New Roman"/>
          <w:color w:val="000000" w:themeColor="text1"/>
          <w:sz w:val="24"/>
          <w:szCs w:val="24"/>
          <w:shd w:val="clear" w:color="auto" w:fill="FFFFFF"/>
        </w:rPr>
        <w:lastRenderedPageBreak/>
        <w:t xml:space="preserve">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lastRenderedPageBreak/>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8F1D" w14:textId="77777777" w:rsidR="00AF7DD6" w:rsidRDefault="00AF7DD6" w:rsidP="00974400">
      <w:pPr>
        <w:spacing w:after="0" w:line="240" w:lineRule="auto"/>
      </w:pPr>
      <w:r>
        <w:separator/>
      </w:r>
    </w:p>
  </w:endnote>
  <w:endnote w:type="continuationSeparator" w:id="0">
    <w:p w14:paraId="52724749" w14:textId="77777777" w:rsidR="00AF7DD6" w:rsidRDefault="00AF7DD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127FFCB9" w:rsidR="00D52EAA" w:rsidRPr="009B6465" w:rsidRDefault="00E3244E" w:rsidP="00A01FC6">
    <w:pPr>
      <w:pStyle w:val="a5"/>
      <w:rPr>
        <w:rFonts w:ascii="Times New Roman" w:hAnsi="Times New Roman" w:cs="Times New Roman"/>
        <w:b/>
        <w:sz w:val="24"/>
        <w:szCs w:val="24"/>
      </w:rPr>
    </w:pPr>
    <w:r w:rsidRPr="009B6465">
      <w:rPr>
        <w:rFonts w:ascii="Times New Roman" w:hAnsi="Times New Roman" w:cs="Times New Roman"/>
        <w:b/>
        <w:noProof/>
        <w:color w:val="4A3521" w:themeColor="accent5" w:themeShade="80"/>
        <w:sz w:val="24"/>
        <w:szCs w:val="24"/>
        <w:lang w:val="ru-RU" w:eastAsia="ru-RU"/>
      </w:rPr>
      <mc:AlternateContent>
        <mc:Choice Requires="wps">
          <w:drawing>
            <wp:anchor distT="0" distB="0" distL="114300" distR="114300" simplePos="0" relativeHeight="251658752" behindDoc="0" locked="0" layoutInCell="1" allowOverlap="1" wp14:anchorId="1D15662C" wp14:editId="23D9425F">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A01FC6" w:rsidRPr="009B6465">
      <w:rPr>
        <w:rFonts w:ascii="Times New Roman" w:eastAsiaTheme="majorEastAsia" w:hAnsi="Times New Roman" w:cs="Times New Roman"/>
        <w:b/>
        <w:color w:val="4A3521" w:themeColor="accent5" w:themeShade="80"/>
        <w:sz w:val="24"/>
        <w:szCs w:val="24"/>
      </w:rPr>
      <w:t>24</w:t>
    </w:r>
    <w:r w:rsidR="007E27A0" w:rsidRPr="009B6465">
      <w:rPr>
        <w:rFonts w:ascii="Times New Roman" w:eastAsiaTheme="majorEastAsia" w:hAnsi="Times New Roman" w:cs="Times New Roman"/>
        <w:b/>
        <w:color w:val="4A3521" w:themeColor="accent5" w:themeShade="80"/>
        <w:sz w:val="24"/>
        <w:szCs w:val="24"/>
      </w:rPr>
      <w:t xml:space="preserve"> </w:t>
    </w:r>
    <w:r w:rsidRPr="009B6465">
      <w:rPr>
        <w:rFonts w:ascii="Times New Roman" w:eastAsiaTheme="majorEastAsia" w:hAnsi="Times New Roman" w:cs="Times New Roman"/>
        <w:b/>
        <w:color w:val="4A3521" w:themeColor="accent5" w:themeShade="80"/>
        <w:sz w:val="24"/>
        <w:szCs w:val="24"/>
      </w:rPr>
      <w:t>-</w:t>
    </w:r>
    <w:r w:rsidR="007E27A0" w:rsidRPr="009B6465">
      <w:rPr>
        <w:rFonts w:ascii="Times New Roman" w:eastAsiaTheme="majorEastAsia" w:hAnsi="Times New Roman" w:cs="Times New Roman"/>
        <w:b/>
        <w:color w:val="4A3521" w:themeColor="accent5" w:themeShade="80"/>
        <w:sz w:val="24"/>
        <w:szCs w:val="24"/>
      </w:rPr>
      <w:t xml:space="preserve"> </w:t>
    </w:r>
    <w:r w:rsidR="00A01FC6" w:rsidRPr="009B6465">
      <w:rPr>
        <w:rFonts w:ascii="Times New Roman" w:eastAsiaTheme="majorEastAsia" w:hAnsi="Times New Roman" w:cs="Times New Roman"/>
        <w:b/>
        <w:color w:val="4A3521" w:themeColor="accent5" w:themeShade="80"/>
        <w:sz w:val="24"/>
        <w:szCs w:val="24"/>
      </w:rPr>
      <w:t>2</w:t>
    </w:r>
    <w:r w:rsidR="007E27A0" w:rsidRPr="009B6465">
      <w:rPr>
        <w:rFonts w:ascii="Times New Roman" w:eastAsiaTheme="majorEastAsia" w:hAnsi="Times New Roman" w:cs="Times New Roman"/>
        <w:b/>
        <w:color w:val="4A3521" w:themeColor="accent5" w:themeShade="80"/>
        <w:sz w:val="24"/>
        <w:szCs w:val="24"/>
      </w:rPr>
      <w:t>5</w:t>
    </w:r>
    <w:r w:rsidRPr="009B6465">
      <w:rPr>
        <w:rFonts w:ascii="Times New Roman" w:eastAsiaTheme="majorEastAsia" w:hAnsi="Times New Roman" w:cs="Times New Roman"/>
        <w:b/>
        <w:color w:val="4A3521" w:themeColor="accent5" w:themeShade="80"/>
        <w:sz w:val="24"/>
        <w:szCs w:val="24"/>
      </w:rPr>
      <w:t xml:space="preserve"> </w:t>
    </w:r>
    <w:r w:rsidR="00A01FC6" w:rsidRPr="009B6465">
      <w:rPr>
        <w:rFonts w:ascii="Times New Roman" w:eastAsiaTheme="majorEastAsia" w:hAnsi="Times New Roman" w:cs="Times New Roman"/>
        <w:b/>
        <w:color w:val="4A3521" w:themeColor="accent5" w:themeShade="80"/>
        <w:sz w:val="24"/>
        <w:szCs w:val="24"/>
      </w:rPr>
      <w:t>Temmuz</w:t>
    </w:r>
    <w:r w:rsidRPr="009B6465">
      <w:rPr>
        <w:rFonts w:ascii="Times New Roman" w:eastAsiaTheme="majorEastAsia" w:hAnsi="Times New Roman" w:cs="Times New Roman"/>
        <w:b/>
        <w:color w:val="4A3521" w:themeColor="accent5" w:themeShade="80"/>
        <w:sz w:val="24"/>
        <w:szCs w:val="24"/>
      </w:rPr>
      <w:t xml:space="preserve"> 2020  </w:t>
    </w:r>
    <w:r w:rsidR="00A01FC6"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7E27A0" w:rsidRPr="009B6465">
      <w:rPr>
        <w:rFonts w:ascii="Times New Roman" w:eastAsiaTheme="majorEastAsia" w:hAnsi="Times New Roman" w:cs="Times New Roman"/>
        <w:b/>
        <w:color w:val="FF0000"/>
        <w:sz w:val="24"/>
        <w:szCs w:val="24"/>
      </w:rPr>
      <w:t xml:space="preserve">KONGRE </w:t>
    </w:r>
    <w:r w:rsidRPr="009B6465">
      <w:rPr>
        <w:rFonts w:ascii="Times New Roman" w:eastAsiaTheme="majorEastAsia" w:hAnsi="Times New Roman" w:cs="Times New Roman"/>
        <w:b/>
        <w:color w:val="FF0000"/>
        <w:sz w:val="24"/>
        <w:szCs w:val="24"/>
      </w:rPr>
      <w:t>ÖZET KİTABI</w:t>
    </w:r>
    <w:r w:rsidR="00A01FC6" w:rsidRPr="009B6465">
      <w:rPr>
        <w:rFonts w:ascii="Times New Roman" w:eastAsiaTheme="majorEastAsia" w:hAnsi="Times New Roman" w:cs="Times New Roman"/>
        <w:b/>
        <w:color w:val="FF0000"/>
        <w:sz w:val="24"/>
        <w:szCs w:val="24"/>
      </w:rPr>
      <w:t xml:space="preserve"> </w:t>
    </w:r>
    <w:r w:rsidR="00A01FC6"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803300" w:themeColor="accent3" w:themeShade="80"/>
        <w:sz w:val="24"/>
        <w:szCs w:val="24"/>
      </w:rPr>
      <w:t>www.</w:t>
    </w:r>
    <w:r w:rsidR="00A01FC6" w:rsidRPr="009B6465">
      <w:rPr>
        <w:rFonts w:ascii="Times New Roman" w:eastAsiaTheme="majorEastAsia" w:hAnsi="Times New Roman" w:cs="Times New Roman"/>
        <w:b/>
        <w:color w:val="803300" w:themeColor="accent3" w:themeShade="80"/>
        <w:sz w:val="24"/>
        <w:szCs w:val="24"/>
      </w:rPr>
      <w:t>umteb</w:t>
    </w:r>
    <w:r w:rsidRPr="009B6465">
      <w:rPr>
        <w:rFonts w:ascii="Times New Roman" w:eastAsiaTheme="majorEastAsia" w:hAnsi="Times New Roman" w:cs="Times New Roman"/>
        <w:b/>
        <w:color w:val="803300" w:themeColor="accent3" w:themeShade="80"/>
        <w:sz w:val="24"/>
        <w:szCs w:val="24"/>
      </w:rPr>
      <w:t>.</w:t>
    </w:r>
    <w:r w:rsidR="007E27A0" w:rsidRPr="009B6465">
      <w:rPr>
        <w:rFonts w:ascii="Times New Roman" w:eastAsiaTheme="majorEastAsia" w:hAnsi="Times New Roman" w:cs="Times New Roman"/>
        <w:b/>
        <w:color w:val="803300" w:themeColor="accent3" w:themeShade="80"/>
        <w:sz w:val="24"/>
        <w:szCs w:val="24"/>
      </w:rPr>
      <w:t>org</w:t>
    </w:r>
    <w:r w:rsidRPr="009B6465">
      <w:rPr>
        <w:rFonts w:ascii="Times New Roman" w:eastAsiaTheme="majorEastAsia" w:hAnsi="Times New Roman" w:cs="Times New Roman"/>
        <w:b/>
        <w:color w:val="803300" w:themeColor="accent3"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153B" w14:textId="77777777" w:rsidR="00AF7DD6" w:rsidRDefault="00AF7DD6" w:rsidP="00974400">
      <w:pPr>
        <w:spacing w:after="0" w:line="240" w:lineRule="auto"/>
      </w:pPr>
      <w:r>
        <w:separator/>
      </w:r>
    </w:p>
  </w:footnote>
  <w:footnote w:type="continuationSeparator" w:id="0">
    <w:p w14:paraId="45DD3F7F" w14:textId="77777777" w:rsidR="00AF7DD6" w:rsidRDefault="00AF7DD6"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D52EAA" w14:paraId="0A11D18F" w14:textId="77777777" w:rsidTr="00A01FC6">
      <w:trPr>
        <w:trHeight w:val="504"/>
      </w:trPr>
      <w:tc>
        <w:tcPr>
          <w:tcW w:w="750" w:type="pct"/>
          <w:shd w:val="clear" w:color="auto" w:fill="474A32" w:themeFill="accent4" w:themeFillShade="80"/>
        </w:tcPr>
        <w:p w14:paraId="58DFBBE7" w14:textId="538B2C26" w:rsidR="00D52EAA" w:rsidRPr="0066535B" w:rsidRDefault="00BB1188" w:rsidP="00974400">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8074F4">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2020</w:t>
          </w:r>
        </w:p>
        <w:p w14:paraId="1A386976" w14:textId="6083D1D9" w:rsidR="00D52EAA" w:rsidRPr="00974400" w:rsidRDefault="008074F4" w:rsidP="008074F4">
          <w:pPr>
            <w:pStyle w:val="a3"/>
            <w:jc w:val="center"/>
            <w:rPr>
              <w:color w:val="FFFFFF" w:themeColor="background1"/>
              <w:sz w:val="32"/>
              <w:szCs w:val="32"/>
            </w:rPr>
          </w:pPr>
          <w:r>
            <w:rPr>
              <w:rFonts w:ascii="Times New Roman" w:hAnsi="Times New Roman" w:cs="Times New Roman"/>
              <w:b/>
              <w:color w:val="FFFFFF" w:themeColor="background1"/>
              <w:sz w:val="24"/>
              <w:szCs w:val="24"/>
            </w:rPr>
            <w:t>VAN</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6B6E4B" w:themeFill="accent4" w:themeFillShade="BF"/>
              <w:vAlign w:val="center"/>
            </w:tcPr>
            <w:p w14:paraId="01328480" w14:textId="7B0CF22B" w:rsidR="00D52EAA" w:rsidRPr="00D11398" w:rsidRDefault="008A69F5" w:rsidP="007E27A0">
              <w:pPr>
                <w:pStyle w:val="a3"/>
                <w:jc w:val="center"/>
                <w:rPr>
                  <w:rFonts w:ascii="Brush Script MT" w:hAnsi="Brush Script MT"/>
                  <w:caps/>
                  <w:color w:val="FFFF00"/>
                  <w:sz w:val="32"/>
                  <w:szCs w:val="32"/>
                </w:rPr>
              </w:pPr>
              <w:r w:rsidRPr="008A69F5">
                <w:rPr>
                  <w:rFonts w:ascii="Times New Roman" w:eastAsia="Times New Roman" w:hAnsi="Times New Roman" w:cs="Times New Roman"/>
                  <w:b/>
                  <w:bCs/>
                  <w:color w:val="FFFFFF"/>
                  <w:sz w:val="32"/>
                  <w:szCs w:val="32"/>
                  <w:lang w:val="ru-RU" w:eastAsia="ru-RU"/>
                </w:rPr>
                <w:t>VAN ULUSLARARASI  UYGULAMALI BİLİMLER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74F4"/>
    <w:rsid w:val="00891F4F"/>
    <w:rsid w:val="00892C27"/>
    <w:rsid w:val="008A1D38"/>
    <w:rsid w:val="008A69F5"/>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apple-converted-space">
    <w:name w:val="apple-converted-space"/>
    <w:basedOn w:val="a0"/>
    <w:rsid w:val="008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002A00"/>
    <w:rsid w:val="00051E58"/>
    <w:rsid w:val="002A3C4E"/>
    <w:rsid w:val="00385444"/>
    <w:rsid w:val="00420070"/>
    <w:rsid w:val="006B1C99"/>
    <w:rsid w:val="00942E56"/>
    <w:rsid w:val="00994128"/>
    <w:rsid w:val="0099632D"/>
    <w:rsid w:val="00A174D2"/>
    <w:rsid w:val="00AA7343"/>
    <w:rsid w:val="00CF6F27"/>
    <w:rsid w:val="00D43891"/>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8C78D-845B-3E4F-A0E0-B9ABFA83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753</Words>
  <Characters>4293</Characters>
  <Application>Microsoft Macintosh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UYGULAMALI BİLİMLER KONGRESİ</dc:title>
  <dc:subject/>
  <dc:creator>Casper</dc:creator>
  <cp:keywords/>
  <dc:description/>
  <cp:lastModifiedBy>пользователь Microsoft Office</cp:lastModifiedBy>
  <cp:revision>36</cp:revision>
  <cp:lastPrinted>2019-12-27T21:28:00Z</cp:lastPrinted>
  <dcterms:created xsi:type="dcterms:W3CDTF">2019-04-03T21:01:00Z</dcterms:created>
  <dcterms:modified xsi:type="dcterms:W3CDTF">2020-05-03T20:28:00Z</dcterms:modified>
</cp:coreProperties>
</file>